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C084D" w14:textId="77777777" w:rsidR="00C264B0" w:rsidRDefault="00C264B0" w:rsidP="00C264B0">
      <w:pPr>
        <w:pStyle w:val="Heading1"/>
        <w:spacing w:before="0"/>
        <w:jc w:val="center"/>
        <w:textAlignment w:val="baseline"/>
        <w:rPr>
          <w:rFonts w:ascii="Georgia" w:hAnsi="Georgia"/>
          <w:color w:val="000000"/>
        </w:rPr>
      </w:pPr>
      <w:r>
        <w:rPr>
          <w:rFonts w:ascii="Georgia" w:hAnsi="Georgia"/>
          <w:b/>
          <w:bCs/>
          <w:color w:val="000000"/>
        </w:rPr>
        <w:t>The International Community Should Condemn India's Caste System</w:t>
      </w:r>
    </w:p>
    <w:p w14:paraId="7E4B2730" w14:textId="5A27C1EC" w:rsidR="00C264B0" w:rsidRDefault="00C264B0" w:rsidP="00C264B0">
      <w:pPr>
        <w:spacing w:beforeAutospacing="1" w:after="0" w:afterAutospacing="1" w:line="240" w:lineRule="auto"/>
        <w:textAlignment w:val="baseline"/>
        <w:rPr>
          <w:rFonts w:ascii="Arial" w:eastAsia="Times New Roman" w:hAnsi="Arial" w:cs="Arial"/>
          <w:color w:val="000000"/>
          <w:sz w:val="24"/>
          <w:szCs w:val="24"/>
        </w:rPr>
      </w:pPr>
      <w:r>
        <w:rPr>
          <w:rFonts w:ascii="Arial" w:hAnsi="Arial" w:cs="Arial"/>
          <w:b/>
          <w:bCs/>
          <w:color w:val="000000"/>
          <w:sz w:val="20"/>
          <w:szCs w:val="20"/>
        </w:rPr>
        <w:br/>
      </w:r>
      <w:r>
        <w:rPr>
          <w:rStyle w:val="label"/>
          <w:rFonts w:ascii="Arial" w:hAnsi="Arial" w:cs="Arial"/>
          <w:b/>
          <w:bCs/>
          <w:color w:val="000000"/>
          <w:sz w:val="20"/>
          <w:szCs w:val="20"/>
        </w:rPr>
        <w:t>Author:</w:t>
      </w:r>
      <w:r>
        <w:rPr>
          <w:rFonts w:ascii="Arial" w:hAnsi="Arial" w:cs="Arial"/>
          <w:color w:val="000000"/>
          <w:sz w:val="20"/>
          <w:szCs w:val="20"/>
        </w:rPr>
        <w:t> </w:t>
      </w:r>
      <w:hyperlink r:id="rId7" w:history="1">
        <w:r>
          <w:rPr>
            <w:rStyle w:val="Hyperlink"/>
            <w:rFonts w:ascii="Arial" w:hAnsi="Arial" w:cs="Arial"/>
            <w:color w:val="006298"/>
            <w:sz w:val="20"/>
            <w:szCs w:val="20"/>
            <w:bdr w:val="none" w:sz="0" w:space="0" w:color="auto" w:frame="1"/>
          </w:rPr>
          <w:t>Human Rights Watch</w:t>
        </w:r>
      </w:hyperlink>
      <w:bookmarkStart w:id="0" w:name="_GoBack"/>
      <w:bookmarkEnd w:id="0"/>
    </w:p>
    <w:p w14:paraId="73464297" w14:textId="40AB14D6" w:rsidR="00C264B0" w:rsidRPr="00C264B0" w:rsidRDefault="00C264B0" w:rsidP="00C264B0">
      <w:pPr>
        <w:spacing w:beforeAutospacing="1" w:after="0" w:afterAutospacing="1" w:line="240" w:lineRule="auto"/>
        <w:textAlignment w:val="baseline"/>
        <w:rPr>
          <w:rFonts w:ascii="Arial" w:eastAsia="Times New Roman" w:hAnsi="Arial" w:cs="Arial"/>
          <w:color w:val="000000"/>
          <w:sz w:val="24"/>
          <w:szCs w:val="24"/>
        </w:rPr>
      </w:pPr>
      <w:r w:rsidRPr="00C264B0">
        <w:rPr>
          <w:rFonts w:ascii="Arial" w:eastAsia="Times New Roman" w:hAnsi="Arial" w:cs="Arial"/>
          <w:color w:val="000000"/>
          <w:sz w:val="24"/>
          <w:szCs w:val="24"/>
        </w:rPr>
        <w:t>More than 240 million people in South Asia live a precarious existence, shunned by much of society because of their ranks as </w:t>
      </w:r>
      <w:hyperlink r:id="rId8" w:tooltip="Related articles for'Untouchables'" w:history="1">
        <w:r w:rsidRPr="00C264B0">
          <w:rPr>
            <w:rFonts w:ascii="Arial" w:eastAsia="Times New Roman" w:hAnsi="Arial" w:cs="Arial"/>
            <w:color w:val="006298"/>
            <w:sz w:val="24"/>
            <w:szCs w:val="24"/>
            <w:bdr w:val="none" w:sz="0" w:space="0" w:color="auto" w:frame="1"/>
          </w:rPr>
          <w:t>untouchables</w:t>
        </w:r>
      </w:hyperlink>
      <w:r w:rsidRPr="00C264B0">
        <w:rPr>
          <w:rFonts w:ascii="Arial" w:eastAsia="Times New Roman" w:hAnsi="Arial" w:cs="Arial"/>
          <w:color w:val="000000"/>
          <w:sz w:val="24"/>
          <w:szCs w:val="24"/>
        </w:rPr>
        <w:t> or Dalits at the bottom of a rigid </w:t>
      </w:r>
      <w:r w:rsidRPr="00C264B0">
        <w:rPr>
          <w:rFonts w:ascii="Arial" w:eastAsia="Times New Roman" w:hAnsi="Arial" w:cs="Arial"/>
          <w:color w:val="D54405"/>
          <w:sz w:val="24"/>
          <w:szCs w:val="24"/>
        </w:rPr>
        <w:t>caste</w:t>
      </w:r>
      <w:r w:rsidRPr="00C264B0">
        <w:rPr>
          <w:rFonts w:ascii="Arial" w:eastAsia="Times New Roman" w:hAnsi="Arial" w:cs="Arial"/>
          <w:color w:val="000000"/>
          <w:sz w:val="24"/>
          <w:szCs w:val="24"/>
        </w:rPr>
        <w:t> </w:t>
      </w:r>
      <w:r w:rsidRPr="00C264B0">
        <w:rPr>
          <w:rFonts w:ascii="Arial" w:eastAsia="Times New Roman" w:hAnsi="Arial" w:cs="Arial"/>
          <w:color w:val="D54405"/>
          <w:sz w:val="24"/>
          <w:szCs w:val="24"/>
        </w:rPr>
        <w:t>system</w:t>
      </w:r>
      <w:r w:rsidRPr="00C264B0">
        <w:rPr>
          <w:rFonts w:ascii="Arial" w:eastAsia="Times New Roman" w:hAnsi="Arial" w:cs="Arial"/>
          <w:color w:val="000000"/>
          <w:sz w:val="24"/>
          <w:szCs w:val="24"/>
        </w:rPr>
        <w:t>. Dalits are discriminated against, denied access to land, forced to work in slave-like conditions, and routinely abused, even killed, at the hands of the police and of higher-caste groups that enjoy the state's protection.</w:t>
      </w:r>
    </w:p>
    <w:p w14:paraId="69758E3E" w14:textId="77777777" w:rsidR="00C264B0" w:rsidRPr="00C264B0" w:rsidRDefault="00C264B0" w:rsidP="00C264B0">
      <w:pPr>
        <w:spacing w:before="100" w:beforeAutospacing="1" w:after="100" w:afterAutospacing="1" w:line="240" w:lineRule="auto"/>
        <w:textAlignment w:val="baseline"/>
        <w:rPr>
          <w:rFonts w:ascii="Arial" w:eastAsia="Times New Roman" w:hAnsi="Arial" w:cs="Arial"/>
          <w:color w:val="000000"/>
          <w:sz w:val="24"/>
          <w:szCs w:val="24"/>
        </w:rPr>
      </w:pPr>
      <w:r w:rsidRPr="00C264B0">
        <w:rPr>
          <w:rFonts w:ascii="Arial" w:eastAsia="Times New Roman" w:hAnsi="Arial" w:cs="Arial"/>
          <w:color w:val="000000"/>
          <w:sz w:val="24"/>
          <w:szCs w:val="24"/>
        </w:rPr>
        <w:t>Dalits in India may not cross the line dividing their part of the village from that occupied by higher castes. They may not use the same wells, visit the same temples and churches, drink from the same cups in tea stalls, or lay claim to land that is legally theirs. Dalit children are frequently made to sit in the back of classrooms, and communities as a whole are made to perform degrading rituals in the name of caste. Dalit women are frequent victims of sexual abuse.</w:t>
      </w:r>
    </w:p>
    <w:p w14:paraId="5DDED63C" w14:textId="77777777" w:rsidR="00C264B0" w:rsidRPr="00C264B0" w:rsidRDefault="00C264B0" w:rsidP="00C264B0">
      <w:pPr>
        <w:spacing w:beforeAutospacing="1" w:after="0" w:afterAutospacing="1" w:line="240" w:lineRule="auto"/>
        <w:textAlignment w:val="baseline"/>
        <w:rPr>
          <w:rFonts w:ascii="Arial" w:eastAsia="Times New Roman" w:hAnsi="Arial" w:cs="Arial"/>
          <w:color w:val="000000"/>
          <w:sz w:val="24"/>
          <w:szCs w:val="24"/>
        </w:rPr>
      </w:pPr>
      <w:r w:rsidRPr="00C264B0">
        <w:rPr>
          <w:rFonts w:ascii="Arial" w:eastAsia="Times New Roman" w:hAnsi="Arial" w:cs="Arial"/>
          <w:color w:val="000000"/>
          <w:sz w:val="24"/>
          <w:szCs w:val="24"/>
        </w:rPr>
        <w:t>In what has been called Asia's hidden apartheid, entire villages in many Indian states remain completely segregated by caste. Caste-based abuse is also prevalent in </w:t>
      </w:r>
      <w:hyperlink r:id="rId9" w:tooltip="Related articles for'Nepal'" w:history="1">
        <w:r w:rsidRPr="00C264B0">
          <w:rPr>
            <w:rFonts w:ascii="Arial" w:eastAsia="Times New Roman" w:hAnsi="Arial" w:cs="Arial"/>
            <w:color w:val="006298"/>
            <w:sz w:val="24"/>
            <w:szCs w:val="24"/>
            <w:bdr w:val="none" w:sz="0" w:space="0" w:color="auto" w:frame="1"/>
          </w:rPr>
          <w:t>Nepal</w:t>
        </w:r>
      </w:hyperlink>
      <w:r w:rsidRPr="00C264B0">
        <w:rPr>
          <w:rFonts w:ascii="Arial" w:eastAsia="Times New Roman" w:hAnsi="Arial" w:cs="Arial"/>
          <w:color w:val="000000"/>
          <w:sz w:val="24"/>
          <w:szCs w:val="24"/>
        </w:rPr>
        <w:t>, Sri Lanka, </w:t>
      </w:r>
      <w:hyperlink r:id="rId10" w:tooltip="Related articles for'Bangladesh'" w:history="1">
        <w:r w:rsidRPr="00C264B0">
          <w:rPr>
            <w:rFonts w:ascii="Arial" w:eastAsia="Times New Roman" w:hAnsi="Arial" w:cs="Arial"/>
            <w:color w:val="006298"/>
            <w:sz w:val="24"/>
            <w:szCs w:val="24"/>
            <w:bdr w:val="none" w:sz="0" w:space="0" w:color="auto" w:frame="1"/>
          </w:rPr>
          <w:t>Bangladesh</w:t>
        </w:r>
      </w:hyperlink>
      <w:r w:rsidRPr="00C264B0">
        <w:rPr>
          <w:rFonts w:ascii="Arial" w:eastAsia="Times New Roman" w:hAnsi="Arial" w:cs="Arial"/>
          <w:color w:val="000000"/>
          <w:sz w:val="24"/>
          <w:szCs w:val="24"/>
        </w:rPr>
        <w:t>, </w:t>
      </w:r>
      <w:hyperlink r:id="rId11" w:tooltip="Related articles for'Pakistan'" w:history="1">
        <w:r w:rsidRPr="00C264B0">
          <w:rPr>
            <w:rFonts w:ascii="Arial" w:eastAsia="Times New Roman" w:hAnsi="Arial" w:cs="Arial"/>
            <w:color w:val="006298"/>
            <w:sz w:val="24"/>
            <w:szCs w:val="24"/>
            <w:bdr w:val="none" w:sz="0" w:space="0" w:color="auto" w:frame="1"/>
          </w:rPr>
          <w:t>Pakistan</w:t>
        </w:r>
      </w:hyperlink>
      <w:r w:rsidRPr="00C264B0">
        <w:rPr>
          <w:rFonts w:ascii="Arial" w:eastAsia="Times New Roman" w:hAnsi="Arial" w:cs="Arial"/>
          <w:color w:val="000000"/>
          <w:sz w:val="24"/>
          <w:szCs w:val="24"/>
        </w:rPr>
        <w:t>, </w:t>
      </w:r>
      <w:hyperlink r:id="rId12" w:tooltip="Related articles for'Japan'" w:history="1">
        <w:r w:rsidRPr="00C264B0">
          <w:rPr>
            <w:rFonts w:ascii="Arial" w:eastAsia="Times New Roman" w:hAnsi="Arial" w:cs="Arial"/>
            <w:color w:val="006298"/>
            <w:sz w:val="24"/>
            <w:szCs w:val="24"/>
            <w:bdr w:val="none" w:sz="0" w:space="0" w:color="auto" w:frame="1"/>
          </w:rPr>
          <w:t>Japan</w:t>
        </w:r>
      </w:hyperlink>
      <w:r w:rsidRPr="00C264B0">
        <w:rPr>
          <w:rFonts w:ascii="Arial" w:eastAsia="Times New Roman" w:hAnsi="Arial" w:cs="Arial"/>
          <w:color w:val="000000"/>
          <w:sz w:val="24"/>
          <w:szCs w:val="24"/>
        </w:rPr>
        <w:t>, and several African states.</w:t>
      </w:r>
    </w:p>
    <w:p w14:paraId="48CDA359" w14:textId="77777777" w:rsidR="00C264B0" w:rsidRPr="00C264B0" w:rsidRDefault="00C264B0" w:rsidP="00C264B0">
      <w:pPr>
        <w:spacing w:before="240" w:line="240" w:lineRule="auto"/>
        <w:textAlignment w:val="baseline"/>
        <w:outlineLvl w:val="1"/>
        <w:rPr>
          <w:rFonts w:ascii="Arial" w:eastAsia="Times New Roman" w:hAnsi="Arial" w:cs="Arial"/>
          <w:caps/>
          <w:color w:val="000000"/>
          <w:sz w:val="31"/>
          <w:szCs w:val="31"/>
        </w:rPr>
      </w:pPr>
      <w:r w:rsidRPr="00C264B0">
        <w:rPr>
          <w:rFonts w:ascii="Arial" w:eastAsia="Times New Roman" w:hAnsi="Arial" w:cs="Arial"/>
          <w:caps/>
          <w:color w:val="000000"/>
          <w:sz w:val="31"/>
          <w:szCs w:val="31"/>
        </w:rPr>
        <w:t>THE SITUATION</w:t>
      </w:r>
    </w:p>
    <w:p w14:paraId="14006839" w14:textId="77777777" w:rsidR="00C264B0" w:rsidRPr="00C264B0" w:rsidRDefault="00C264B0" w:rsidP="00C264B0">
      <w:pPr>
        <w:spacing w:before="100" w:beforeAutospacing="1" w:after="100" w:afterAutospacing="1" w:line="240" w:lineRule="auto"/>
        <w:textAlignment w:val="baseline"/>
        <w:rPr>
          <w:rFonts w:ascii="Arial" w:eastAsia="Times New Roman" w:hAnsi="Arial" w:cs="Arial"/>
          <w:color w:val="000000"/>
          <w:sz w:val="24"/>
          <w:szCs w:val="24"/>
        </w:rPr>
      </w:pPr>
      <w:r w:rsidRPr="00C264B0">
        <w:rPr>
          <w:rFonts w:ascii="Arial" w:eastAsia="Times New Roman" w:hAnsi="Arial" w:cs="Arial"/>
          <w:color w:val="000000"/>
          <w:sz w:val="24"/>
          <w:szCs w:val="24"/>
        </w:rPr>
        <w:t>Over 100,000 cases of rape, murder, arson, and other atrocities against Dalits are reported in India each year. Given that Dalits are both reluctant and unable (for lack of police cooperation) to report crimes against themselves, the actual number of abuses is presumably much higher.</w:t>
      </w:r>
    </w:p>
    <w:p w14:paraId="6EAB12D8" w14:textId="77777777" w:rsidR="00C264B0" w:rsidRPr="00C264B0" w:rsidRDefault="00C264B0" w:rsidP="00C264B0">
      <w:pPr>
        <w:spacing w:before="100" w:beforeAutospacing="1" w:after="100" w:afterAutospacing="1" w:line="240" w:lineRule="auto"/>
        <w:textAlignment w:val="baseline"/>
        <w:rPr>
          <w:rFonts w:ascii="Arial" w:eastAsia="Times New Roman" w:hAnsi="Arial" w:cs="Arial"/>
          <w:color w:val="000000"/>
          <w:sz w:val="24"/>
          <w:szCs w:val="24"/>
        </w:rPr>
      </w:pPr>
      <w:r w:rsidRPr="00C264B0">
        <w:rPr>
          <w:rFonts w:ascii="Arial" w:eastAsia="Times New Roman" w:hAnsi="Arial" w:cs="Arial"/>
          <w:color w:val="000000"/>
          <w:sz w:val="24"/>
          <w:szCs w:val="24"/>
        </w:rPr>
        <w:t>India's own agencies have reported that these cases are typically related to attempts by Dalits to defy the social order, or demand minimum wages and their basic human rights. Many of the atrocities are committed by the police. Even perpetrators of large-scale massacres have escaped prosecution.</w:t>
      </w:r>
    </w:p>
    <w:p w14:paraId="33FED4E4" w14:textId="77777777" w:rsidR="00C264B0" w:rsidRPr="00C264B0" w:rsidRDefault="00C264B0" w:rsidP="00C264B0">
      <w:pPr>
        <w:spacing w:before="100" w:beforeAutospacing="1" w:after="100" w:afterAutospacing="1" w:line="240" w:lineRule="auto"/>
        <w:textAlignment w:val="baseline"/>
        <w:rPr>
          <w:rFonts w:ascii="Arial" w:eastAsia="Times New Roman" w:hAnsi="Arial" w:cs="Arial"/>
          <w:color w:val="000000"/>
          <w:sz w:val="24"/>
          <w:szCs w:val="24"/>
        </w:rPr>
      </w:pPr>
      <w:r w:rsidRPr="00C264B0">
        <w:rPr>
          <w:rFonts w:ascii="Arial" w:eastAsia="Times New Roman" w:hAnsi="Arial" w:cs="Arial"/>
          <w:color w:val="000000"/>
          <w:sz w:val="24"/>
          <w:szCs w:val="24"/>
        </w:rPr>
        <w:t>An estimated forty million people in India, among them fifteen million children, are bonded laborers, working in slave-like conditions in order to pay off a debt. A majority of them are Dalits.</w:t>
      </w:r>
    </w:p>
    <w:p w14:paraId="523A025F" w14:textId="77777777" w:rsidR="00C264B0" w:rsidRPr="00C264B0" w:rsidRDefault="00C264B0" w:rsidP="00C264B0">
      <w:pPr>
        <w:spacing w:before="100" w:beforeAutospacing="1" w:after="100" w:afterAutospacing="1" w:line="240" w:lineRule="auto"/>
        <w:textAlignment w:val="baseline"/>
        <w:rPr>
          <w:rFonts w:ascii="Arial" w:eastAsia="Times New Roman" w:hAnsi="Arial" w:cs="Arial"/>
          <w:color w:val="000000"/>
          <w:sz w:val="24"/>
          <w:szCs w:val="24"/>
        </w:rPr>
      </w:pPr>
      <w:r w:rsidRPr="00C264B0">
        <w:rPr>
          <w:rFonts w:ascii="Arial" w:eastAsia="Times New Roman" w:hAnsi="Arial" w:cs="Arial"/>
          <w:color w:val="000000"/>
          <w:sz w:val="24"/>
          <w:szCs w:val="24"/>
        </w:rPr>
        <w:t>According to government statistics, an estimated one million Dalits are manual scavengers who clear feces from public and private latrines and dispose of dead animals; unofficial estimates are much higher.</w:t>
      </w:r>
    </w:p>
    <w:p w14:paraId="1679E4A9" w14:textId="77777777" w:rsidR="00C264B0" w:rsidRPr="00C264B0" w:rsidRDefault="00C264B0" w:rsidP="00C264B0">
      <w:pPr>
        <w:spacing w:before="100" w:beforeAutospacing="1" w:after="100" w:afterAutospacing="1" w:line="240" w:lineRule="auto"/>
        <w:textAlignment w:val="baseline"/>
        <w:rPr>
          <w:rFonts w:ascii="Arial" w:eastAsia="Times New Roman" w:hAnsi="Arial" w:cs="Arial"/>
          <w:color w:val="000000"/>
          <w:sz w:val="24"/>
          <w:szCs w:val="24"/>
        </w:rPr>
      </w:pPr>
      <w:r w:rsidRPr="00C264B0">
        <w:rPr>
          <w:rFonts w:ascii="Arial" w:eastAsia="Times New Roman" w:hAnsi="Arial" w:cs="Arial"/>
          <w:color w:val="000000"/>
          <w:sz w:val="24"/>
          <w:szCs w:val="24"/>
        </w:rPr>
        <w:t xml:space="preserve">The sexual slavery of Dalit girls and women continues to receive religious sanction. Under the devadasi system, thousands of Dalit girls in India's southern states are ceremoniously dedicated or married to a deity or to a temple. Once dedicated, they are </w:t>
      </w:r>
      <w:r w:rsidRPr="00C264B0">
        <w:rPr>
          <w:rFonts w:ascii="Arial" w:eastAsia="Times New Roman" w:hAnsi="Arial" w:cs="Arial"/>
          <w:color w:val="000000"/>
          <w:sz w:val="24"/>
          <w:szCs w:val="24"/>
        </w:rPr>
        <w:lastRenderedPageBreak/>
        <w:t>unable to marry, forced to become prostitutes for upper-caste community members, and eventually auctioned into an urban brothel.</w:t>
      </w:r>
    </w:p>
    <w:p w14:paraId="5D45DB52" w14:textId="77777777" w:rsidR="00C264B0" w:rsidRPr="00C264B0" w:rsidRDefault="00C264B0" w:rsidP="00C264B0">
      <w:pPr>
        <w:spacing w:before="240" w:line="240" w:lineRule="auto"/>
        <w:textAlignment w:val="baseline"/>
        <w:outlineLvl w:val="1"/>
        <w:rPr>
          <w:rFonts w:ascii="Arial" w:eastAsia="Times New Roman" w:hAnsi="Arial" w:cs="Arial"/>
          <w:caps/>
          <w:color w:val="000000"/>
          <w:sz w:val="31"/>
          <w:szCs w:val="31"/>
        </w:rPr>
      </w:pPr>
      <w:r w:rsidRPr="00C264B0">
        <w:rPr>
          <w:rFonts w:ascii="Arial" w:eastAsia="Times New Roman" w:hAnsi="Arial" w:cs="Arial"/>
          <w:caps/>
          <w:color w:val="000000"/>
          <w:sz w:val="31"/>
          <w:szCs w:val="31"/>
        </w:rPr>
        <w:t>DEVELOPMENTS</w:t>
      </w:r>
    </w:p>
    <w:p w14:paraId="5BFBADE8" w14:textId="77777777" w:rsidR="00C264B0" w:rsidRPr="00C264B0" w:rsidRDefault="00C264B0" w:rsidP="00C264B0">
      <w:pPr>
        <w:spacing w:before="100" w:beforeAutospacing="1" w:after="100" w:afterAutospacing="1" w:line="240" w:lineRule="auto"/>
        <w:textAlignment w:val="baseline"/>
        <w:rPr>
          <w:rFonts w:ascii="Arial" w:eastAsia="Times New Roman" w:hAnsi="Arial" w:cs="Arial"/>
          <w:color w:val="000000"/>
          <w:sz w:val="24"/>
          <w:szCs w:val="24"/>
        </w:rPr>
      </w:pPr>
      <w:r w:rsidRPr="00C264B0">
        <w:rPr>
          <w:rFonts w:ascii="Arial" w:eastAsia="Times New Roman" w:hAnsi="Arial" w:cs="Arial"/>
          <w:color w:val="000000"/>
          <w:sz w:val="24"/>
          <w:szCs w:val="24"/>
        </w:rPr>
        <w:t>Since the early 1990s, violence against Dalits has escalated dramatically in response to a growing Dalit rights movement.</w:t>
      </w:r>
    </w:p>
    <w:p w14:paraId="614B844E" w14:textId="77777777" w:rsidR="00C264B0" w:rsidRPr="00C264B0" w:rsidRDefault="00C264B0" w:rsidP="00C264B0">
      <w:pPr>
        <w:spacing w:before="100" w:beforeAutospacing="1" w:after="100" w:afterAutospacing="1" w:line="240" w:lineRule="auto"/>
        <w:textAlignment w:val="baseline"/>
        <w:rPr>
          <w:rFonts w:ascii="Arial" w:eastAsia="Times New Roman" w:hAnsi="Arial" w:cs="Arial"/>
          <w:color w:val="000000"/>
          <w:sz w:val="24"/>
          <w:szCs w:val="24"/>
        </w:rPr>
      </w:pPr>
      <w:r w:rsidRPr="00C264B0">
        <w:rPr>
          <w:rFonts w:ascii="Arial" w:eastAsia="Times New Roman" w:hAnsi="Arial" w:cs="Arial"/>
          <w:color w:val="000000"/>
          <w:sz w:val="24"/>
          <w:szCs w:val="24"/>
        </w:rPr>
        <w:t>Although untouchability was abolished under India's constitution in 1950, and numerous laws have since been enacted to tackle caste-related problems of bonded labor, manual scavenging, devadasi [forced temple prostitution], and other atrocities against Dalit community members, much of the legislation remains completely unenforced. Laws are openly flouted and state complicity in attacks on Dalit communities has become a well-documented pattern.</w:t>
      </w:r>
    </w:p>
    <w:p w14:paraId="291F9B2D" w14:textId="77777777" w:rsidR="00C264B0" w:rsidRPr="00C264B0" w:rsidRDefault="00C264B0" w:rsidP="00C264B0">
      <w:pPr>
        <w:spacing w:beforeAutospacing="1" w:after="0" w:afterAutospacing="1" w:line="240" w:lineRule="auto"/>
        <w:textAlignment w:val="baseline"/>
        <w:rPr>
          <w:rFonts w:ascii="Arial" w:eastAsia="Times New Roman" w:hAnsi="Arial" w:cs="Arial"/>
          <w:color w:val="000000"/>
          <w:sz w:val="24"/>
          <w:szCs w:val="24"/>
        </w:rPr>
      </w:pPr>
      <w:r w:rsidRPr="00C264B0">
        <w:rPr>
          <w:rFonts w:ascii="Arial" w:eastAsia="Times New Roman" w:hAnsi="Arial" w:cs="Arial"/>
          <w:color w:val="000000"/>
          <w:sz w:val="24"/>
          <w:szCs w:val="24"/>
        </w:rPr>
        <w:t>In December 1999, the National Campaign for Dalit Human Rights—a grassroots movement of Indian human rights groups in fourteen states—collectively submitted over 2.5 million signatures to the Indian prime minister demanding the abolishment of untouchability and urging U.N. bodies to squarely address the issue of caste-based abuse and </w:t>
      </w:r>
      <w:hyperlink r:id="rId13" w:tooltip="Related articles for'Discrimination'" w:history="1">
        <w:r w:rsidRPr="00C264B0">
          <w:rPr>
            <w:rFonts w:ascii="Arial" w:eastAsia="Times New Roman" w:hAnsi="Arial" w:cs="Arial"/>
            <w:color w:val="006298"/>
            <w:sz w:val="24"/>
            <w:szCs w:val="24"/>
            <w:bdr w:val="none" w:sz="0" w:space="0" w:color="auto" w:frame="1"/>
          </w:rPr>
          <w:t>discrimination</w:t>
        </w:r>
      </w:hyperlink>
      <w:r w:rsidRPr="00C264B0">
        <w:rPr>
          <w:rFonts w:ascii="Arial" w:eastAsia="Times New Roman" w:hAnsi="Arial" w:cs="Arial"/>
          <w:color w:val="000000"/>
          <w:sz w:val="24"/>
          <w:szCs w:val="24"/>
        </w:rPr>
        <w:t>.</w:t>
      </w:r>
    </w:p>
    <w:p w14:paraId="3C90C3F9" w14:textId="77777777" w:rsidR="00C264B0" w:rsidRPr="00C264B0" w:rsidRDefault="00C264B0" w:rsidP="00C264B0">
      <w:pPr>
        <w:spacing w:beforeAutospacing="1" w:after="0" w:afterAutospacing="1" w:line="240" w:lineRule="auto"/>
        <w:textAlignment w:val="baseline"/>
        <w:rPr>
          <w:rFonts w:ascii="Arial" w:eastAsia="Times New Roman" w:hAnsi="Arial" w:cs="Arial"/>
          <w:color w:val="000000"/>
          <w:sz w:val="24"/>
          <w:szCs w:val="24"/>
        </w:rPr>
      </w:pPr>
      <w:r w:rsidRPr="00C264B0">
        <w:rPr>
          <w:rFonts w:ascii="Arial" w:eastAsia="Times New Roman" w:hAnsi="Arial" w:cs="Arial"/>
          <w:color w:val="000000"/>
          <w:sz w:val="24"/>
          <w:szCs w:val="24"/>
        </w:rPr>
        <w:t>Numerous U.N. treaty bodies have called on the Indian government to improve the situation of Dalits. The </w:t>
      </w:r>
      <w:hyperlink r:id="rId14" w:tooltip="Related articles for'United Nations'" w:history="1">
        <w:r w:rsidRPr="00C264B0">
          <w:rPr>
            <w:rFonts w:ascii="Arial" w:eastAsia="Times New Roman" w:hAnsi="Arial" w:cs="Arial"/>
            <w:color w:val="006298"/>
            <w:sz w:val="24"/>
            <w:szCs w:val="24"/>
            <w:bdr w:val="none" w:sz="0" w:space="0" w:color="auto" w:frame="1"/>
          </w:rPr>
          <w:t>United Nations</w:t>
        </w:r>
      </w:hyperlink>
      <w:r w:rsidRPr="00C264B0">
        <w:rPr>
          <w:rFonts w:ascii="Arial" w:eastAsia="Times New Roman" w:hAnsi="Arial" w:cs="Arial"/>
          <w:color w:val="000000"/>
          <w:sz w:val="24"/>
          <w:szCs w:val="24"/>
        </w:rPr>
        <w:t> Committee on the Elimination of All Forms of Racial Discrimination (CERD) has clearly stated that the situation of Dalits falls within the scope of the Convention on the Elimination of All Forms of Racial Discrimination, and that the term descent contained in Article 1 of the Convention does not refer solely to race, and encompasses the situation of Dalits.</w:t>
      </w:r>
    </w:p>
    <w:p w14:paraId="18BAEAE5" w14:textId="77777777" w:rsidR="00C264B0" w:rsidRPr="00C264B0" w:rsidRDefault="00C264B0" w:rsidP="00C264B0">
      <w:pPr>
        <w:spacing w:beforeAutospacing="1" w:after="0" w:afterAutospacing="1" w:line="240" w:lineRule="auto"/>
        <w:textAlignment w:val="baseline"/>
        <w:rPr>
          <w:rFonts w:ascii="Arial" w:eastAsia="Times New Roman" w:hAnsi="Arial" w:cs="Arial"/>
          <w:color w:val="000000"/>
          <w:sz w:val="24"/>
          <w:szCs w:val="24"/>
        </w:rPr>
      </w:pPr>
      <w:r w:rsidRPr="00C264B0">
        <w:rPr>
          <w:rFonts w:ascii="Arial" w:eastAsia="Times New Roman" w:hAnsi="Arial" w:cs="Arial"/>
          <w:color w:val="000000"/>
          <w:sz w:val="24"/>
          <w:szCs w:val="24"/>
        </w:rPr>
        <w:t>Activists from around the world, including anti-apartheid activists in South Africa and African-American activists in the </w:t>
      </w:r>
      <w:hyperlink r:id="rId15" w:tooltip="Related articles for'United States'" w:history="1">
        <w:r w:rsidRPr="00C264B0">
          <w:rPr>
            <w:rFonts w:ascii="Arial" w:eastAsia="Times New Roman" w:hAnsi="Arial" w:cs="Arial"/>
            <w:color w:val="006298"/>
            <w:sz w:val="24"/>
            <w:szCs w:val="24"/>
            <w:bdr w:val="none" w:sz="0" w:space="0" w:color="auto" w:frame="1"/>
          </w:rPr>
          <w:t>United States</w:t>
        </w:r>
      </w:hyperlink>
      <w:r w:rsidRPr="00C264B0">
        <w:rPr>
          <w:rFonts w:ascii="Arial" w:eastAsia="Times New Roman" w:hAnsi="Arial" w:cs="Arial"/>
          <w:color w:val="000000"/>
          <w:sz w:val="24"/>
          <w:szCs w:val="24"/>
        </w:rPr>
        <w:t>, have already begun to support the Dalit struggle.</w:t>
      </w:r>
    </w:p>
    <w:p w14:paraId="55D218F3" w14:textId="77777777" w:rsidR="00C264B0" w:rsidRPr="00C264B0" w:rsidRDefault="00C264B0" w:rsidP="00C264B0">
      <w:pPr>
        <w:spacing w:beforeAutospacing="1" w:after="0" w:afterAutospacing="1" w:line="240" w:lineRule="auto"/>
        <w:textAlignment w:val="baseline"/>
        <w:rPr>
          <w:rFonts w:ascii="Arial" w:eastAsia="Times New Roman" w:hAnsi="Arial" w:cs="Arial"/>
          <w:color w:val="000000"/>
          <w:sz w:val="24"/>
          <w:szCs w:val="24"/>
        </w:rPr>
      </w:pPr>
      <w:r w:rsidRPr="00C264B0">
        <w:rPr>
          <w:rFonts w:ascii="Arial" w:eastAsia="Times New Roman" w:hAnsi="Arial" w:cs="Arial"/>
          <w:color w:val="000000"/>
          <w:sz w:val="24"/>
          <w:szCs w:val="24"/>
        </w:rPr>
        <w:t>The Indian government has consistently attempted to sabotage the efforts of Indian nongovernment organizations (NGOs) to raise awareness of the caste struggle at preparatory meetings in the lead-up to the World Conference on </w:t>
      </w:r>
      <w:hyperlink r:id="rId16" w:tooltip="Related articles for'Racism'" w:history="1">
        <w:r w:rsidRPr="00C264B0">
          <w:rPr>
            <w:rFonts w:ascii="Arial" w:eastAsia="Times New Roman" w:hAnsi="Arial" w:cs="Arial"/>
            <w:color w:val="006298"/>
            <w:sz w:val="24"/>
            <w:szCs w:val="24"/>
            <w:bdr w:val="none" w:sz="0" w:space="0" w:color="auto" w:frame="1"/>
          </w:rPr>
          <w:t>Racism</w:t>
        </w:r>
      </w:hyperlink>
      <w:r w:rsidRPr="00C264B0">
        <w:rPr>
          <w:rFonts w:ascii="Arial" w:eastAsia="Times New Roman" w:hAnsi="Arial" w:cs="Arial"/>
          <w:color w:val="000000"/>
          <w:sz w:val="24"/>
          <w:szCs w:val="24"/>
        </w:rPr>
        <w:t> (WCAR). The situation of Dalits stands alone as the only issue to have been systematically cut out of the conference's intergovernmental process so far.</w:t>
      </w:r>
    </w:p>
    <w:p w14:paraId="7814003C" w14:textId="77777777" w:rsidR="00C264B0" w:rsidRPr="00C264B0" w:rsidRDefault="00C264B0" w:rsidP="00C264B0">
      <w:pPr>
        <w:spacing w:before="240" w:line="240" w:lineRule="auto"/>
        <w:textAlignment w:val="baseline"/>
        <w:outlineLvl w:val="1"/>
        <w:rPr>
          <w:rFonts w:ascii="Arial" w:eastAsia="Times New Roman" w:hAnsi="Arial" w:cs="Arial"/>
          <w:caps/>
          <w:color w:val="000000"/>
          <w:sz w:val="31"/>
          <w:szCs w:val="31"/>
        </w:rPr>
      </w:pPr>
      <w:r w:rsidRPr="00C264B0">
        <w:rPr>
          <w:rFonts w:ascii="Arial" w:eastAsia="Times New Roman" w:hAnsi="Arial" w:cs="Arial"/>
          <w:caps/>
          <w:color w:val="000000"/>
          <w:sz w:val="31"/>
          <w:szCs w:val="31"/>
        </w:rPr>
        <w:t>NEXT STEPS</w:t>
      </w:r>
    </w:p>
    <w:p w14:paraId="3259F575" w14:textId="77777777" w:rsidR="00C264B0" w:rsidRPr="00C264B0" w:rsidRDefault="00C264B0" w:rsidP="00C264B0">
      <w:pPr>
        <w:spacing w:before="100" w:beforeAutospacing="1" w:after="100" w:afterAutospacing="1" w:line="240" w:lineRule="auto"/>
        <w:textAlignment w:val="baseline"/>
        <w:rPr>
          <w:rFonts w:ascii="Arial" w:eastAsia="Times New Roman" w:hAnsi="Arial" w:cs="Arial"/>
          <w:color w:val="000000"/>
          <w:sz w:val="24"/>
          <w:szCs w:val="24"/>
        </w:rPr>
      </w:pPr>
      <w:r w:rsidRPr="00C264B0">
        <w:rPr>
          <w:rFonts w:ascii="Arial" w:eastAsia="Times New Roman" w:hAnsi="Arial" w:cs="Arial"/>
          <w:color w:val="000000"/>
          <w:sz w:val="24"/>
          <w:szCs w:val="24"/>
        </w:rPr>
        <w:t>India and other concerned governments should enact and/or enforce legislation to abolish caste-based discrimination, and where applicable, caste-related practices of untouchability, bonded labor, manual scavenging, and the devadasi system.</w:t>
      </w:r>
    </w:p>
    <w:p w14:paraId="402A667D" w14:textId="77777777" w:rsidR="00C264B0" w:rsidRPr="00C264B0" w:rsidRDefault="00C264B0" w:rsidP="00C264B0">
      <w:pPr>
        <w:spacing w:before="100" w:beforeAutospacing="1" w:after="100" w:afterAutospacing="1" w:line="240" w:lineRule="auto"/>
        <w:textAlignment w:val="baseline"/>
        <w:rPr>
          <w:rFonts w:ascii="Arial" w:eastAsia="Times New Roman" w:hAnsi="Arial" w:cs="Arial"/>
          <w:color w:val="000000"/>
          <w:sz w:val="24"/>
          <w:szCs w:val="24"/>
        </w:rPr>
      </w:pPr>
      <w:r w:rsidRPr="00C264B0">
        <w:rPr>
          <w:rFonts w:ascii="Arial" w:eastAsia="Times New Roman" w:hAnsi="Arial" w:cs="Arial"/>
          <w:color w:val="000000"/>
          <w:sz w:val="24"/>
          <w:szCs w:val="24"/>
        </w:rPr>
        <w:lastRenderedPageBreak/>
        <w:t>Concerned governments should also extend invitations to the Special Rapporteur on racism to investigate caste-based discrimination and other forms of discrimination based on descent in their respective countries.</w:t>
      </w:r>
    </w:p>
    <w:p w14:paraId="35AAB336" w14:textId="77777777" w:rsidR="00C264B0" w:rsidRPr="00C264B0" w:rsidRDefault="00C264B0" w:rsidP="00C264B0">
      <w:pPr>
        <w:spacing w:before="100" w:beforeAutospacing="1" w:after="100" w:afterAutospacing="1" w:line="240" w:lineRule="auto"/>
        <w:textAlignment w:val="baseline"/>
        <w:rPr>
          <w:rFonts w:ascii="Arial" w:eastAsia="Times New Roman" w:hAnsi="Arial" w:cs="Arial"/>
          <w:color w:val="000000"/>
          <w:sz w:val="24"/>
          <w:szCs w:val="24"/>
        </w:rPr>
      </w:pPr>
      <w:r w:rsidRPr="00C264B0">
        <w:rPr>
          <w:rFonts w:ascii="Arial" w:eastAsia="Times New Roman" w:hAnsi="Arial" w:cs="Arial"/>
          <w:color w:val="000000"/>
          <w:sz w:val="24"/>
          <w:szCs w:val="24"/>
        </w:rPr>
        <w:t xml:space="preserve">All nations should ensure that caste-based and similar discrimination against marginalized populations in Asia and Africa is explicitly addressed in the draft declaration and </w:t>
      </w:r>
      <w:proofErr w:type="spellStart"/>
      <w:r w:rsidRPr="00C264B0">
        <w:rPr>
          <w:rFonts w:ascii="Arial" w:eastAsia="Times New Roman" w:hAnsi="Arial" w:cs="Arial"/>
          <w:color w:val="000000"/>
          <w:sz w:val="24"/>
          <w:szCs w:val="24"/>
        </w:rPr>
        <w:t>programme</w:t>
      </w:r>
      <w:proofErr w:type="spellEnd"/>
      <w:r w:rsidRPr="00C264B0">
        <w:rPr>
          <w:rFonts w:ascii="Arial" w:eastAsia="Times New Roman" w:hAnsi="Arial" w:cs="Arial"/>
          <w:color w:val="000000"/>
          <w:sz w:val="24"/>
          <w:szCs w:val="24"/>
        </w:rPr>
        <w:t xml:space="preserve"> of action of the WCAR.</w:t>
      </w:r>
    </w:p>
    <w:p w14:paraId="70A9E45F" w14:textId="77777777" w:rsidR="00C264B0" w:rsidRPr="00C264B0" w:rsidRDefault="00C264B0" w:rsidP="00C264B0">
      <w:pPr>
        <w:spacing w:before="100" w:beforeAutospacing="1" w:after="100" w:afterAutospacing="1" w:line="240" w:lineRule="auto"/>
        <w:textAlignment w:val="baseline"/>
        <w:rPr>
          <w:rFonts w:ascii="Arial" w:eastAsia="Times New Roman" w:hAnsi="Arial" w:cs="Arial"/>
          <w:color w:val="000000"/>
          <w:sz w:val="24"/>
          <w:szCs w:val="24"/>
        </w:rPr>
      </w:pPr>
      <w:r w:rsidRPr="00C264B0">
        <w:rPr>
          <w:rFonts w:ascii="Arial" w:eastAsia="Times New Roman" w:hAnsi="Arial" w:cs="Arial"/>
          <w:color w:val="000000"/>
          <w:sz w:val="24"/>
          <w:szCs w:val="24"/>
        </w:rPr>
        <w:t>Dalits, Burakumin in Japan, and other populations in similar situations should be explicitly acknowledged as groups of people who have been subject to perennial and persistent forms of discrimination and abuse on the basis of their descent.</w:t>
      </w:r>
    </w:p>
    <w:p w14:paraId="2C17DF90" w14:textId="242B474A" w:rsidR="00A85811" w:rsidRDefault="00C264B0"/>
    <w:p w14:paraId="2B5A9642" w14:textId="4D433A8B" w:rsidR="00C264B0" w:rsidRDefault="00C264B0"/>
    <w:p w14:paraId="2729B4CC" w14:textId="555F18DB" w:rsidR="00C264B0" w:rsidRDefault="00C264B0">
      <w:r>
        <w:rPr>
          <w:rFonts w:ascii="Arial" w:hAnsi="Arial" w:cs="Arial"/>
          <w:color w:val="000000"/>
        </w:rPr>
        <w:t>"</w:t>
      </w:r>
      <w:hyperlink r:id="rId17" w:tooltip="Related articles for'Caste'" w:history="1">
        <w:r>
          <w:rPr>
            <w:rStyle w:val="Hyperlink"/>
            <w:rFonts w:ascii="Arial" w:hAnsi="Arial" w:cs="Arial"/>
            <w:color w:val="006298"/>
            <w:bdr w:val="none" w:sz="0" w:space="0" w:color="auto" w:frame="1"/>
          </w:rPr>
          <w:t>Caste</w:t>
        </w:r>
      </w:hyperlink>
      <w:r>
        <w:rPr>
          <w:rFonts w:ascii="Arial" w:hAnsi="Arial" w:cs="Arial"/>
          <w:color w:val="000000"/>
        </w:rPr>
        <w:t>: Asia's Hidden Apartheid," www.hrw.org, 2001. Copyright © 2001 by </w:t>
      </w:r>
      <w:hyperlink r:id="rId18" w:tooltip="Related articles for'Human Rights Watch'" w:history="1">
        <w:r>
          <w:rPr>
            <w:rStyle w:val="Hyperlink"/>
            <w:rFonts w:ascii="Arial" w:hAnsi="Arial" w:cs="Arial"/>
            <w:color w:val="006298"/>
            <w:bdr w:val="none" w:sz="0" w:space="0" w:color="auto" w:frame="1"/>
          </w:rPr>
          <w:t>Human Rights Watch</w:t>
        </w:r>
      </w:hyperlink>
      <w:r>
        <w:rPr>
          <w:rFonts w:ascii="Arial" w:hAnsi="Arial" w:cs="Arial"/>
          <w:color w:val="000000"/>
        </w:rPr>
        <w:t>. Reproduced by permission.</w:t>
      </w:r>
    </w:p>
    <w:sectPr w:rsidR="00C26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4B0"/>
    <w:rsid w:val="00775630"/>
    <w:rsid w:val="00C264B0"/>
    <w:rsid w:val="00D97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6D204"/>
  <w15:chartTrackingRefBased/>
  <w15:docId w15:val="{04848586-987E-4B36-BF9C-DF8326F61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64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264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64B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264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64B0"/>
    <w:rPr>
      <w:color w:val="0000FF"/>
      <w:u w:val="single"/>
    </w:rPr>
  </w:style>
  <w:style w:type="character" w:customStyle="1" w:styleId="hithighlite">
    <w:name w:val="hithighlite"/>
    <w:basedOn w:val="DefaultParagraphFont"/>
    <w:rsid w:val="00C264B0"/>
  </w:style>
  <w:style w:type="character" w:customStyle="1" w:styleId="Heading1Char">
    <w:name w:val="Heading 1 Char"/>
    <w:basedOn w:val="DefaultParagraphFont"/>
    <w:link w:val="Heading1"/>
    <w:uiPriority w:val="9"/>
    <w:rsid w:val="00C264B0"/>
    <w:rPr>
      <w:rFonts w:asciiTheme="majorHAnsi" w:eastAsiaTheme="majorEastAsia" w:hAnsiTheme="majorHAnsi" w:cstheme="majorBidi"/>
      <w:color w:val="2F5496" w:themeColor="accent1" w:themeShade="BF"/>
      <w:sz w:val="32"/>
      <w:szCs w:val="32"/>
    </w:rPr>
  </w:style>
  <w:style w:type="character" w:customStyle="1" w:styleId="label">
    <w:name w:val="label"/>
    <w:basedOn w:val="DefaultParagraphFont"/>
    <w:rsid w:val="00C264B0"/>
  </w:style>
  <w:style w:type="character" w:customStyle="1" w:styleId="definition">
    <w:name w:val="definition"/>
    <w:basedOn w:val="DefaultParagraphFont"/>
    <w:rsid w:val="00C26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811201">
      <w:bodyDiv w:val="1"/>
      <w:marLeft w:val="0"/>
      <w:marRight w:val="0"/>
      <w:marTop w:val="0"/>
      <w:marBottom w:val="0"/>
      <w:divBdr>
        <w:top w:val="none" w:sz="0" w:space="0" w:color="auto"/>
        <w:left w:val="none" w:sz="0" w:space="0" w:color="auto"/>
        <w:bottom w:val="none" w:sz="0" w:space="0" w:color="auto"/>
        <w:right w:val="none" w:sz="0" w:space="0" w:color="auto"/>
      </w:divBdr>
    </w:div>
    <w:div w:id="891617874">
      <w:bodyDiv w:val="1"/>
      <w:marLeft w:val="0"/>
      <w:marRight w:val="0"/>
      <w:marTop w:val="0"/>
      <w:marBottom w:val="0"/>
      <w:divBdr>
        <w:top w:val="none" w:sz="0" w:space="0" w:color="auto"/>
        <w:left w:val="none" w:sz="0" w:space="0" w:color="auto"/>
        <w:bottom w:val="none" w:sz="0" w:space="0" w:color="auto"/>
        <w:right w:val="none" w:sz="0" w:space="0" w:color="auto"/>
      </w:divBdr>
      <w:divsChild>
        <w:div w:id="1608613274">
          <w:marLeft w:val="0"/>
          <w:marRight w:val="0"/>
          <w:marTop w:val="0"/>
          <w:marBottom w:val="240"/>
          <w:divBdr>
            <w:top w:val="none" w:sz="0" w:space="0" w:color="auto"/>
            <w:left w:val="none" w:sz="0" w:space="0" w:color="auto"/>
            <w:bottom w:val="none" w:sz="0" w:space="0" w:color="auto"/>
            <w:right w:val="none" w:sz="0" w:space="0" w:color="auto"/>
          </w:divBdr>
        </w:div>
        <w:div w:id="675884266">
          <w:marLeft w:val="0"/>
          <w:marRight w:val="0"/>
          <w:marTop w:val="0"/>
          <w:marBottom w:val="240"/>
          <w:divBdr>
            <w:top w:val="none" w:sz="0" w:space="0" w:color="auto"/>
            <w:left w:val="none" w:sz="0" w:space="0" w:color="auto"/>
            <w:bottom w:val="none" w:sz="0" w:space="0" w:color="auto"/>
            <w:right w:val="none" w:sz="0" w:space="0" w:color="auto"/>
          </w:divBdr>
        </w:div>
        <w:div w:id="879585715">
          <w:marLeft w:val="0"/>
          <w:marRight w:val="0"/>
          <w:marTop w:val="0"/>
          <w:marBottom w:val="240"/>
          <w:divBdr>
            <w:top w:val="none" w:sz="0" w:space="0" w:color="auto"/>
            <w:left w:val="none" w:sz="0" w:space="0" w:color="auto"/>
            <w:bottom w:val="none" w:sz="0" w:space="0" w:color="auto"/>
            <w:right w:val="none" w:sz="0" w:space="0" w:color="auto"/>
          </w:divBdr>
        </w:div>
        <w:div w:id="667291750">
          <w:marLeft w:val="0"/>
          <w:marRight w:val="0"/>
          <w:marTop w:val="0"/>
          <w:marBottom w:val="240"/>
          <w:divBdr>
            <w:top w:val="none" w:sz="0" w:space="0" w:color="auto"/>
            <w:left w:val="none" w:sz="0" w:space="0" w:color="auto"/>
            <w:bottom w:val="none" w:sz="0" w:space="0" w:color="auto"/>
            <w:right w:val="none" w:sz="0" w:space="0" w:color="auto"/>
          </w:divBdr>
        </w:div>
        <w:div w:id="903905019">
          <w:marLeft w:val="0"/>
          <w:marRight w:val="0"/>
          <w:marTop w:val="0"/>
          <w:marBottom w:val="240"/>
          <w:divBdr>
            <w:top w:val="none" w:sz="0" w:space="0" w:color="auto"/>
            <w:left w:val="none" w:sz="0" w:space="0" w:color="auto"/>
            <w:bottom w:val="none" w:sz="0" w:space="0" w:color="auto"/>
            <w:right w:val="none" w:sz="0" w:space="0" w:color="auto"/>
          </w:divBdr>
        </w:div>
        <w:div w:id="499466118">
          <w:marLeft w:val="0"/>
          <w:marRight w:val="0"/>
          <w:marTop w:val="0"/>
          <w:marBottom w:val="240"/>
          <w:divBdr>
            <w:top w:val="none" w:sz="0" w:space="0" w:color="auto"/>
            <w:left w:val="none" w:sz="0" w:space="0" w:color="auto"/>
            <w:bottom w:val="none" w:sz="0" w:space="0" w:color="auto"/>
            <w:right w:val="none" w:sz="0" w:space="0" w:color="auto"/>
          </w:divBdr>
        </w:div>
        <w:div w:id="502555578">
          <w:marLeft w:val="0"/>
          <w:marRight w:val="0"/>
          <w:marTop w:val="0"/>
          <w:marBottom w:val="240"/>
          <w:divBdr>
            <w:top w:val="none" w:sz="0" w:space="0" w:color="auto"/>
            <w:left w:val="none" w:sz="0" w:space="0" w:color="auto"/>
            <w:bottom w:val="none" w:sz="0" w:space="0" w:color="auto"/>
            <w:right w:val="none" w:sz="0" w:space="0" w:color="auto"/>
          </w:divBdr>
        </w:div>
        <w:div w:id="1801416085">
          <w:marLeft w:val="0"/>
          <w:marRight w:val="0"/>
          <w:marTop w:val="0"/>
          <w:marBottom w:val="240"/>
          <w:divBdr>
            <w:top w:val="none" w:sz="0" w:space="0" w:color="auto"/>
            <w:left w:val="none" w:sz="0" w:space="0" w:color="auto"/>
            <w:bottom w:val="none" w:sz="0" w:space="0" w:color="auto"/>
            <w:right w:val="none" w:sz="0" w:space="0" w:color="auto"/>
          </w:divBdr>
        </w:div>
        <w:div w:id="526528804">
          <w:marLeft w:val="0"/>
          <w:marRight w:val="0"/>
          <w:marTop w:val="0"/>
          <w:marBottom w:val="240"/>
          <w:divBdr>
            <w:top w:val="none" w:sz="0" w:space="0" w:color="auto"/>
            <w:left w:val="none" w:sz="0" w:space="0" w:color="auto"/>
            <w:bottom w:val="none" w:sz="0" w:space="0" w:color="auto"/>
            <w:right w:val="none" w:sz="0" w:space="0" w:color="auto"/>
          </w:divBdr>
        </w:div>
        <w:div w:id="1361123175">
          <w:marLeft w:val="0"/>
          <w:marRight w:val="0"/>
          <w:marTop w:val="0"/>
          <w:marBottom w:val="240"/>
          <w:divBdr>
            <w:top w:val="none" w:sz="0" w:space="0" w:color="auto"/>
            <w:left w:val="none" w:sz="0" w:space="0" w:color="auto"/>
            <w:bottom w:val="none" w:sz="0" w:space="0" w:color="auto"/>
            <w:right w:val="none" w:sz="0" w:space="0" w:color="auto"/>
          </w:divBdr>
        </w:div>
        <w:div w:id="1379010209">
          <w:marLeft w:val="0"/>
          <w:marRight w:val="0"/>
          <w:marTop w:val="0"/>
          <w:marBottom w:val="240"/>
          <w:divBdr>
            <w:top w:val="none" w:sz="0" w:space="0" w:color="auto"/>
            <w:left w:val="none" w:sz="0" w:space="0" w:color="auto"/>
            <w:bottom w:val="none" w:sz="0" w:space="0" w:color="auto"/>
            <w:right w:val="none" w:sz="0" w:space="0" w:color="auto"/>
          </w:divBdr>
        </w:div>
        <w:div w:id="1420176534">
          <w:marLeft w:val="0"/>
          <w:marRight w:val="0"/>
          <w:marTop w:val="0"/>
          <w:marBottom w:val="240"/>
          <w:divBdr>
            <w:top w:val="none" w:sz="0" w:space="0" w:color="auto"/>
            <w:left w:val="none" w:sz="0" w:space="0" w:color="auto"/>
            <w:bottom w:val="none" w:sz="0" w:space="0" w:color="auto"/>
            <w:right w:val="none" w:sz="0" w:space="0" w:color="auto"/>
          </w:divBdr>
        </w:div>
        <w:div w:id="503981843">
          <w:marLeft w:val="0"/>
          <w:marRight w:val="0"/>
          <w:marTop w:val="0"/>
          <w:marBottom w:val="240"/>
          <w:divBdr>
            <w:top w:val="none" w:sz="0" w:space="0" w:color="auto"/>
            <w:left w:val="none" w:sz="0" w:space="0" w:color="auto"/>
            <w:bottom w:val="none" w:sz="0" w:space="0" w:color="auto"/>
            <w:right w:val="none" w:sz="0" w:space="0" w:color="auto"/>
          </w:divBdr>
        </w:div>
        <w:div w:id="713388576">
          <w:marLeft w:val="0"/>
          <w:marRight w:val="0"/>
          <w:marTop w:val="0"/>
          <w:marBottom w:val="240"/>
          <w:divBdr>
            <w:top w:val="none" w:sz="0" w:space="0" w:color="auto"/>
            <w:left w:val="none" w:sz="0" w:space="0" w:color="auto"/>
            <w:bottom w:val="none" w:sz="0" w:space="0" w:color="auto"/>
            <w:right w:val="none" w:sz="0" w:space="0" w:color="auto"/>
          </w:divBdr>
        </w:div>
        <w:div w:id="1882402223">
          <w:marLeft w:val="0"/>
          <w:marRight w:val="0"/>
          <w:marTop w:val="0"/>
          <w:marBottom w:val="240"/>
          <w:divBdr>
            <w:top w:val="none" w:sz="0" w:space="0" w:color="auto"/>
            <w:left w:val="none" w:sz="0" w:space="0" w:color="auto"/>
            <w:bottom w:val="none" w:sz="0" w:space="0" w:color="auto"/>
            <w:right w:val="none" w:sz="0" w:space="0" w:color="auto"/>
          </w:divBdr>
        </w:div>
        <w:div w:id="386759955">
          <w:marLeft w:val="0"/>
          <w:marRight w:val="0"/>
          <w:marTop w:val="0"/>
          <w:marBottom w:val="240"/>
          <w:divBdr>
            <w:top w:val="none" w:sz="0" w:space="0" w:color="auto"/>
            <w:left w:val="none" w:sz="0" w:space="0" w:color="auto"/>
            <w:bottom w:val="none" w:sz="0" w:space="0" w:color="auto"/>
            <w:right w:val="none" w:sz="0" w:space="0" w:color="auto"/>
          </w:divBdr>
        </w:div>
        <w:div w:id="1705204186">
          <w:marLeft w:val="0"/>
          <w:marRight w:val="0"/>
          <w:marTop w:val="0"/>
          <w:marBottom w:val="240"/>
          <w:divBdr>
            <w:top w:val="none" w:sz="0" w:space="0" w:color="auto"/>
            <w:left w:val="none" w:sz="0" w:space="0" w:color="auto"/>
            <w:bottom w:val="none" w:sz="0" w:space="0" w:color="auto"/>
            <w:right w:val="none" w:sz="0" w:space="0" w:color="auto"/>
          </w:divBdr>
        </w:div>
        <w:div w:id="463233406">
          <w:marLeft w:val="0"/>
          <w:marRight w:val="0"/>
          <w:marTop w:val="0"/>
          <w:marBottom w:val="240"/>
          <w:divBdr>
            <w:top w:val="none" w:sz="0" w:space="0" w:color="auto"/>
            <w:left w:val="none" w:sz="0" w:space="0" w:color="auto"/>
            <w:bottom w:val="none" w:sz="0" w:space="0" w:color="auto"/>
            <w:right w:val="none" w:sz="0" w:space="0" w:color="auto"/>
          </w:divBdr>
        </w:div>
        <w:div w:id="935286574">
          <w:marLeft w:val="0"/>
          <w:marRight w:val="0"/>
          <w:marTop w:val="0"/>
          <w:marBottom w:val="240"/>
          <w:divBdr>
            <w:top w:val="none" w:sz="0" w:space="0" w:color="auto"/>
            <w:left w:val="none" w:sz="0" w:space="0" w:color="auto"/>
            <w:bottom w:val="none" w:sz="0" w:space="0" w:color="auto"/>
            <w:right w:val="none" w:sz="0" w:space="0" w:color="auto"/>
          </w:divBdr>
        </w:div>
        <w:div w:id="416362648">
          <w:marLeft w:val="0"/>
          <w:marRight w:val="0"/>
          <w:marTop w:val="0"/>
          <w:marBottom w:val="240"/>
          <w:divBdr>
            <w:top w:val="none" w:sz="0" w:space="0" w:color="auto"/>
            <w:left w:val="none" w:sz="0" w:space="0" w:color="auto"/>
            <w:bottom w:val="none" w:sz="0" w:space="0" w:color="auto"/>
            <w:right w:val="none" w:sz="0" w:space="0" w:color="auto"/>
          </w:divBdr>
        </w:div>
        <w:div w:id="138721801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gale-com.ezproxy.kcls.org/ps/retrieve.do?tabID=Viewpoints&amp;resultListType=RESULT_LIST&amp;searchResultsType=MultiTab&amp;searchType=BasicSearchForm&amp;currentPosition=1&amp;docId=GALE%7CEJ3010253223&amp;docType=Viewpoint+essay&amp;sort=Relevance&amp;contentSegment=ZXAY-MOD1&amp;prodId=OVIC&amp;contentSet=GALE%7CEJ3010253223&amp;searchId=R1&amp;userGroupName=kcls_main&amp;inPS=true" TargetMode="External"/><Relationship Id="rId13" Type="http://schemas.openxmlformats.org/officeDocument/2006/relationships/hyperlink" Target="https://go-gale-com.ezproxy.kcls.org/ps/retrieve.do?tabID=Viewpoints&amp;resultListType=RESULT_LIST&amp;searchResultsType=MultiTab&amp;searchType=BasicSearchForm&amp;currentPosition=1&amp;docId=GALE%7CEJ3010253223&amp;docType=Viewpoint+essay&amp;sort=Relevance&amp;contentSegment=ZXAY-MOD1&amp;prodId=OVIC&amp;contentSet=GALE%7CEJ3010253223&amp;searchId=R1&amp;userGroupName=kcls_main&amp;inPS=true" TargetMode="External"/><Relationship Id="rId18" Type="http://schemas.openxmlformats.org/officeDocument/2006/relationships/hyperlink" Target="https://go-gale-com.ezproxy.kcls.org/ps/retrieve.do?tabID=Viewpoints&amp;resultListType=RESULT_LIST&amp;searchResultsType=MultiTab&amp;searchType=BasicSearchForm&amp;currentPosition=1&amp;docId=GALE%7CEJ3010253223&amp;docType=Viewpoint+essay&amp;sort=Relevance&amp;contentSegment=ZXAY-MOD1&amp;prodId=OVIC&amp;contentSet=GALE%7CEJ3010253223&amp;searchId=R1&amp;userGroupName=kcls_main&amp;inPS=true" TargetMode="External"/><Relationship Id="rId3" Type="http://schemas.openxmlformats.org/officeDocument/2006/relationships/customXml" Target="../customXml/item3.xml"/><Relationship Id="rId7" Type="http://schemas.openxmlformats.org/officeDocument/2006/relationships/hyperlink" Target="https://go-gale-com.ezproxy.kcls.org/ps/advancedSearch.do?method=doSearch&amp;searchType=AdvancedSearchForm&amp;userGroupName=kcls_main&amp;inputFieldNames%5b0%5d=AU&amp;prodId=OVIC&amp;inputFieldValues%5b0%5d=%22Human+Rights+Watch%22" TargetMode="External"/><Relationship Id="rId12" Type="http://schemas.openxmlformats.org/officeDocument/2006/relationships/hyperlink" Target="https://go-gale-com.ezproxy.kcls.org/ps/retrieve.do?tabID=Viewpoints&amp;resultListType=RESULT_LIST&amp;searchResultsType=MultiTab&amp;searchType=BasicSearchForm&amp;currentPosition=1&amp;docId=GALE%7CEJ3010253223&amp;docType=Viewpoint+essay&amp;sort=Relevance&amp;contentSegment=ZXAY-MOD1&amp;prodId=OVIC&amp;contentSet=GALE%7CEJ3010253223&amp;searchId=R1&amp;userGroupName=kcls_main&amp;inPS=true" TargetMode="External"/><Relationship Id="rId17" Type="http://schemas.openxmlformats.org/officeDocument/2006/relationships/hyperlink" Target="https://go-gale-com.ezproxy.kcls.org/ps/retrieve.do?tabID=Viewpoints&amp;resultListType=RESULT_LIST&amp;searchResultsType=MultiTab&amp;searchType=BasicSearchForm&amp;currentPosition=1&amp;docId=GALE%7CEJ3010253223&amp;docType=Viewpoint+essay&amp;sort=Relevance&amp;contentSegment=ZXAY-MOD1&amp;prodId=OVIC&amp;contentSet=GALE%7CEJ3010253223&amp;searchId=R1&amp;userGroupName=kcls_main&amp;inPS=true" TargetMode="External"/><Relationship Id="rId2" Type="http://schemas.openxmlformats.org/officeDocument/2006/relationships/customXml" Target="../customXml/item2.xml"/><Relationship Id="rId16" Type="http://schemas.openxmlformats.org/officeDocument/2006/relationships/hyperlink" Target="https://go-gale-com.ezproxy.kcls.org/ps/retrieve.do?tabID=Viewpoints&amp;resultListType=RESULT_LIST&amp;searchResultsType=MultiTab&amp;searchType=BasicSearchForm&amp;currentPosition=1&amp;docId=GALE%7CEJ3010253223&amp;docType=Viewpoint+essay&amp;sort=Relevance&amp;contentSegment=ZXAY-MOD1&amp;prodId=OVIC&amp;contentSet=GALE%7CEJ3010253223&amp;searchId=R1&amp;userGroupName=kcls_main&amp;inPS=tru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gale-com.ezproxy.kcls.org/ps/retrieve.do?tabID=Viewpoints&amp;resultListType=RESULT_LIST&amp;searchResultsType=MultiTab&amp;searchType=BasicSearchForm&amp;currentPosition=1&amp;docId=GALE%7CEJ3010253223&amp;docType=Viewpoint+essay&amp;sort=Relevance&amp;contentSegment=ZXAY-MOD1&amp;prodId=OVIC&amp;contentSet=GALE%7CEJ3010253223&amp;searchId=R1&amp;userGroupName=kcls_main&amp;inPS=true" TargetMode="External"/><Relationship Id="rId5" Type="http://schemas.openxmlformats.org/officeDocument/2006/relationships/settings" Target="settings.xml"/><Relationship Id="rId15" Type="http://schemas.openxmlformats.org/officeDocument/2006/relationships/hyperlink" Target="https://go-gale-com.ezproxy.kcls.org/ps/retrieve.do?tabID=Viewpoints&amp;resultListType=RESULT_LIST&amp;searchResultsType=MultiTab&amp;searchType=BasicSearchForm&amp;currentPosition=1&amp;docId=GALE%7CEJ3010253223&amp;docType=Viewpoint+essay&amp;sort=Relevance&amp;contentSegment=ZXAY-MOD1&amp;prodId=OVIC&amp;contentSet=GALE%7CEJ3010253223&amp;searchId=R1&amp;userGroupName=kcls_main&amp;inPS=true" TargetMode="External"/><Relationship Id="rId10" Type="http://schemas.openxmlformats.org/officeDocument/2006/relationships/hyperlink" Target="https://go-gale-com.ezproxy.kcls.org/ps/retrieve.do?tabID=Viewpoints&amp;resultListType=RESULT_LIST&amp;searchResultsType=MultiTab&amp;searchType=BasicSearchForm&amp;currentPosition=1&amp;docId=GALE%7CEJ3010253223&amp;docType=Viewpoint+essay&amp;sort=Relevance&amp;contentSegment=ZXAY-MOD1&amp;prodId=OVIC&amp;contentSet=GALE%7CEJ3010253223&amp;searchId=R1&amp;userGroupName=kcls_main&amp;inPS=tru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gale-com.ezproxy.kcls.org/ps/retrieve.do?tabID=Viewpoints&amp;resultListType=RESULT_LIST&amp;searchResultsType=MultiTab&amp;searchType=BasicSearchForm&amp;currentPosition=1&amp;docId=GALE%7CEJ3010253223&amp;docType=Viewpoint+essay&amp;sort=Relevance&amp;contentSegment=ZXAY-MOD1&amp;prodId=OVIC&amp;contentSet=GALE%7CEJ3010253223&amp;searchId=R1&amp;userGroupName=kcls_main&amp;inPS=true" TargetMode="External"/><Relationship Id="rId14" Type="http://schemas.openxmlformats.org/officeDocument/2006/relationships/hyperlink" Target="https://go-gale-com.ezproxy.kcls.org/ps/retrieve.do?tabID=Viewpoints&amp;resultListType=RESULT_LIST&amp;searchResultsType=MultiTab&amp;searchType=BasicSearchForm&amp;currentPosition=1&amp;docId=GALE%7CEJ3010253223&amp;docType=Viewpoint+essay&amp;sort=Relevance&amp;contentSegment=ZXAY-MOD1&amp;prodId=OVIC&amp;contentSet=GALE%7CEJ3010253223&amp;searchId=R1&amp;userGroupName=kcls_main&amp;inPS=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FC58226226A40802E54288CFDAAD7" ma:contentTypeVersion="12" ma:contentTypeDescription="Create a new document." ma:contentTypeScope="" ma:versionID="0de6d41f16b3fb01adc8c1547ab9b8c7">
  <xsd:schema xmlns:xsd="http://www.w3.org/2001/XMLSchema" xmlns:xs="http://www.w3.org/2001/XMLSchema" xmlns:p="http://schemas.microsoft.com/office/2006/metadata/properties" xmlns:ns3="eb537101-3026-406b-9d62-5e5430229899" xmlns:ns4="23c7163b-b2b4-4beb-9229-7989c48faba0" targetNamespace="http://schemas.microsoft.com/office/2006/metadata/properties" ma:root="true" ma:fieldsID="c68ed09e291ac9c211d96b8d8f6476bb" ns3:_="" ns4:_="">
    <xsd:import namespace="eb537101-3026-406b-9d62-5e5430229899"/>
    <xsd:import namespace="23c7163b-b2b4-4beb-9229-7989c48fab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37101-3026-406b-9d62-5e543022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7163b-b2b4-4beb-9229-7989c48faba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736162-0E32-4ED1-BEAD-D34BDC8D9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37101-3026-406b-9d62-5e5430229899"/>
    <ds:schemaRef ds:uri="23c7163b-b2b4-4beb-9229-7989c48fa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7C273E-D77C-4091-A416-26FB554A361C}">
  <ds:schemaRefs>
    <ds:schemaRef ds:uri="http://schemas.microsoft.com/sharepoint/v3/contenttype/forms"/>
  </ds:schemaRefs>
</ds:datastoreItem>
</file>

<file path=customXml/itemProps3.xml><?xml version="1.0" encoding="utf-8"?>
<ds:datastoreItem xmlns:ds="http://schemas.openxmlformats.org/officeDocument/2006/customXml" ds:itemID="{24AC0274-4248-403B-BE64-DDFC2E8855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1532</Words>
  <Characters>8736</Characters>
  <Application>Microsoft Office Word</Application>
  <DocSecurity>0</DocSecurity>
  <Lines>72</Lines>
  <Paragraphs>20</Paragraphs>
  <ScaleCrop>false</ScaleCrop>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Ryer</dc:creator>
  <cp:keywords/>
  <dc:description/>
  <cp:lastModifiedBy>Ulland, Ryer</cp:lastModifiedBy>
  <cp:revision>1</cp:revision>
  <dcterms:created xsi:type="dcterms:W3CDTF">2020-04-06T17:24:00Z</dcterms:created>
  <dcterms:modified xsi:type="dcterms:W3CDTF">2020-04-06T17:28:00Z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0x01010006BFC58226226A40802E54288CFDAAD7</vt:lpwstr>
  </property>
</Properties>
</file>